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TOOL 14 AI COMPANION</w:t>
      </w:r>
    </w:p>
    <w:p>
      <w:pPr>
        <w:pStyle w:val="Title"/>
      </w:pPr>
      <w:r>
        <w:t>Lay-Buddy Statements - AI Boundary</w:t>
      </w:r>
    </w:p>
    <w:p>
      <w:r>
        <w:t>Version 1.0 - Synchronized with Tool 20 Master AI Companion Guide v1.0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EAF2F8"/>
          </w:tcPr>
          <w:p>
            <w:r>
              <w:t>THIS TOOL HAS AN INTENTIONAL AI BOUNDARY.</w:t>
            </w:r>
          </w:p>
        </w:tc>
      </w:tr>
    </w:tbl>
    <w:p>
      <w:pPr>
        <w:pStyle w:val="Heading1"/>
      </w:pPr>
      <w:r>
        <w:t>AI Role</w:t>
      </w:r>
    </w:p>
    <w:p>
      <w:r>
        <w:t>Tool 14A witness selection is veteran-originated. Tool 14B observations are witness-originated. AI must not decide that someone has useful observations, invent a witness, or invent what a witness observed.</w:t>
      </w:r>
    </w:p>
    <w:p>
      <w:pPr>
        <w:pStyle w:val="Heading1"/>
      </w:pPr>
      <w:r>
        <w:t>Universal Safeguard</w:t>
      </w:r>
    </w:p>
    <w:p>
      <w:r>
        <w:t>Do not fill a tool merely because it has empty spaces. Use real source information, firsthand input, or actual events when the tool calls for them. Any AI-assisted factual output must be verified with the latest Tool 21 before it returns to the working toolkit.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3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